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jc w:val="center"/>
      </w:pPr>
      <w:r>
        <w:rPr>
          <w:rFonts w:ascii="Arial" w:hAnsi="Arial"/>
          <w:b/>
          <w:sz w:val="28"/>
        </w:rPr>
        <w:t>AKSARAY ÜNİVERSİTESİ EĞİTİM FAKÜLTESİ</w:t>
        <w:br/>
        <w:t>YABANCI DİLLER EĞİTİMİ BÖLÜMÜ İNGİLİZCE ÖĞRETMENLİĞİ</w:t>
        <w:br/>
        <w:t>BİRİM KALİTE POLİTİKASI</w:t>
      </w:r>
    </w:p>
    <w:p>
      <w:pPr>
        <w:spacing w:after="240" w:line="276" w:lineRule="auto"/>
      </w:pPr>
      <w:r>
        <w:t>Aksaray Üniversitesi Eğitim Fakültesi Yabancı Diller Eğitimi Bölümü İngilizce Öğretmenliği Lisans Programı, kalite güvence çalışmalarını üst kurumu olan Aksaray Üniversitesi Kalite Koordinatörlüğü ve Eğitim Fakültesi Kalite Politikası çerçevesinde, ulusal ve uluslararası standartları temel alarak yürütmektedir. Programımızın temel amacı; çağdaş, yenilikçi, etik değerlere bağlı ve 21. yüzyıl becerilerine sahip nitelikli İngilizce öğretmenleri yetiştirmektir.</w:t>
      </w:r>
    </w:p>
    <w:p>
      <w:pPr>
        <w:spacing w:before="240" w:after="240"/>
      </w:pPr>
      <w:r>
        <w:rPr>
          <w:b/>
          <w:sz w:val="24"/>
        </w:rPr>
        <w:t>Temel Kalite Politikası İlkeleri</w:t>
      </w:r>
    </w:p>
    <w:p>
      <w:pPr>
        <w:pStyle w:val="ListBullet"/>
        <w:spacing w:after="120" w:line="276" w:lineRule="auto"/>
      </w:pPr>
      <w:r>
        <w:rPr>
          <w:b/>
        </w:rPr>
        <w:t xml:space="preserve">Eğitim-Öğretim Kalitesi: </w:t>
      </w:r>
      <w:r>
        <w:t>Ulusal ve uluslararası standartlara uygun, öğrenci merkezli, çağdaş pedagojik yaklaşımları ve teknolojik entegrasyonu esas alan bir yabancı dil eğitimi sunmak.</w:t>
      </w:r>
    </w:p>
    <w:p>
      <w:pPr>
        <w:pStyle w:val="ListBullet"/>
        <w:spacing w:after="120" w:line="276" w:lineRule="auto"/>
      </w:pPr>
      <w:r>
        <w:rPr>
          <w:b/>
        </w:rPr>
        <w:t xml:space="preserve">Sürekli İyileştirme (PDÖ Döngüsü): </w:t>
      </w:r>
      <w:r>
        <w:t>Program yeterliliklerini, ders içeriklerini ve öğretim yöntemlerini iç ve dış paydaşların (öğrenciler, mezunlar, Milli Eğitim Bakanlığı okul temsilcileri, danışma kurulları) görüşleri doğrultusunda düzenli olarak öz değerlendirmeye tabi tutmak ve güncellemek.</w:t>
      </w:r>
    </w:p>
    <w:p>
      <w:pPr>
        <w:pStyle w:val="ListBullet"/>
        <w:spacing w:after="120" w:line="276" w:lineRule="auto"/>
      </w:pPr>
      <w:r>
        <w:rPr>
          <w:b/>
        </w:rPr>
        <w:t xml:space="preserve">Akreditasyon Odaklılık: </w:t>
      </w:r>
      <w:r>
        <w:t>İngilizce Öğretmenliği lisans programının ulusal öğretmen eğitimi akreditasyon kuruluşlarının (örneğin EPDAD) standartlarına tam uyumluluğunu sağlamak ve bu kalite standartlarının sürdürülebilirliğini korumak.</w:t>
      </w:r>
    </w:p>
    <w:p>
      <w:pPr>
        <w:pStyle w:val="ListBullet"/>
        <w:spacing w:after="120" w:line="276" w:lineRule="auto"/>
      </w:pPr>
      <w:r>
        <w:rPr>
          <w:b/>
        </w:rPr>
        <w:t xml:space="preserve">Araştırma ve Geliştirme (Ar-Ge): </w:t>
      </w:r>
      <w:r>
        <w:t>İngiliz dili eğitimi (ELT), yabancı dil edinimi ve öğretmen yetiştirme alanlarında nitelikli akademik araştırmaları, TÜBİTAK/BAP projelerini ve bilimsel etkinlikleri teşvik ederek bilime katkı sunmak.</w:t>
      </w:r>
    </w:p>
    <w:p>
      <w:pPr>
        <w:pStyle w:val="ListBullet"/>
        <w:spacing w:after="120" w:line="276" w:lineRule="auto"/>
      </w:pPr>
      <w:r>
        <w:rPr>
          <w:b/>
        </w:rPr>
        <w:t xml:space="preserve">Toplumsal Katkı: </w:t>
      </w:r>
      <w:r>
        <w:t>Üniversite-şehir entegrasyonu kapsamında yerel okullarla, sivil toplum kuruluşlarıyla ve kamu kurumlarıyla iş birliği yaparak, toplumun yabancı dil farkındalığını ve kalitesini artıracak sosyal sorumluluk projeleri üretmek.</w:t>
      </w:r>
    </w:p>
    <w:p>
      <w:pPr>
        <w:pStyle w:val="ListBullet"/>
        <w:spacing w:after="120" w:line="276" w:lineRule="auto"/>
      </w:pPr>
      <w:r>
        <w:rPr>
          <w:b/>
        </w:rPr>
        <w:t xml:space="preserve">Uluslararasılaşma: </w:t>
      </w:r>
      <w:r>
        <w:t>Erasmus+ ve benzeri uluslararası değişim ve staj programları aracılığıyla öğrenci ve öğretim elemanı hareketliliğini desteklemek; mezunlarımızın küresel düzeyde rekabet edebilirliğini artırmaktır.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